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stronę przejrzystych i konkurencyjnych zamówień publicznych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 marca 2017 roku odbyła się konferencja kończąca projekt Barometru Ryzyka Nadużyć w zamówieniach publicznych, realizowanego przez serwis Zamówienia 2.0 we współpracy z Fundacją Batorego.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konferencji wraz z gośćmi przedyskutowaliśmy najważniejsze problemy związane z przejrzystością rynku zamówień publicznych, m.in.: kwestię oceny ryzyka, możliwości zapobiegania nadużyciom i korupcji, przykłady dobrych rozwiązań oraz rekomendacje dotyczące praktyki i postulaty do ustawodawcy. Zaprezentowaliśmy także dwa nowatorskie narzędzia służące ograniczeniu nadużyć przy realizacji zamówień publicznych: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Barometr Ryzyka Nadużyć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specjalna strona internetowa pozwalająca zainteresowanym podmiotom samodzielnie ocenić ryzyko nadużyć i korupcji na rynku zamówień publicznych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Pakt Uczciwości</w:t>
      </w:r>
      <w:r>
        <w:rPr>
          <w:rFonts w:ascii="calibri" w:hAnsi="calibri" w:eastAsia="calibri" w:cs="calibri"/>
          <w:sz w:val="24"/>
          <w:szCs w:val="24"/>
        </w:rPr>
        <w:t xml:space="preserve"> – umowa między zamawiającym, wykonawcą i partnerem społecznym gwarantująca etyczną, legalną i przejrzystą realizację zamówienia (na przykładzie m.in. umowy tego typu między Fundacją im. Stefana Batorego a PKP Polskimi Liniami Kolejowymi)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konferencji udział wzięli: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Krzysztof Kwiatkowski</w:t>
      </w:r>
      <w:r>
        <w:rPr>
          <w:rFonts w:ascii="calibri" w:hAnsi="calibri" w:eastAsia="calibri" w:cs="calibri"/>
          <w:sz w:val="24"/>
          <w:szCs w:val="24"/>
        </w:rPr>
        <w:t xml:space="preserve">, prezes Najwyższej Izby Kontroli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Grzegorz Makowski</w:t>
      </w:r>
      <w:r>
        <w:rPr>
          <w:rFonts w:ascii="calibri" w:hAnsi="calibri" w:eastAsia="calibri" w:cs="calibri"/>
          <w:sz w:val="24"/>
          <w:szCs w:val="24"/>
        </w:rPr>
        <w:t xml:space="preserve">, dyrektor programu Odpowiedzialne Państwo, Fundacja im. Stefana Batorego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Piotr Markowski</w:t>
      </w:r>
      <w:r>
        <w:rPr>
          <w:rFonts w:ascii="calibri" w:hAnsi="calibri" w:eastAsia="calibri" w:cs="calibri"/>
          <w:sz w:val="24"/>
          <w:szCs w:val="24"/>
        </w:rPr>
        <w:t xml:space="preserve">, portal Zamówienia 2.0, współtwórca Barometru Ryzyka Nadużyć w zamówieniach publicznych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Hubert Nowak</w:t>
      </w:r>
      <w:r>
        <w:rPr>
          <w:rFonts w:ascii="calibri" w:hAnsi="calibri" w:eastAsia="calibri" w:cs="calibri"/>
          <w:sz w:val="24"/>
          <w:szCs w:val="24"/>
        </w:rPr>
        <w:t xml:space="preserve">, w-ce prezes Urzędu Zamówień Publicznych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Jolanta Pawluk</w:t>
      </w:r>
      <w:r>
        <w:rPr>
          <w:rFonts w:ascii="calibri" w:hAnsi="calibri" w:eastAsia="calibri" w:cs="calibri"/>
          <w:sz w:val="24"/>
          <w:szCs w:val="24"/>
        </w:rPr>
        <w:t xml:space="preserve">, dyrektor projektu, PKP Polskie Linie Kolejowe S.A.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Mirosław Po</w:t>
      </w:r>
      <w:r>
        <w:rPr>
          <w:rFonts w:ascii="calibri" w:hAnsi="calibri" w:eastAsia="calibri" w:cs="calibri"/>
          <w:sz w:val="24"/>
          <w:szCs w:val="24"/>
          <w:b/>
        </w:rPr>
        <w:t xml:space="preserve">l</w:t>
      </w:r>
      <w:r>
        <w:rPr>
          <w:rFonts w:ascii="calibri" w:hAnsi="calibri" w:eastAsia="calibri" w:cs="calibri"/>
          <w:sz w:val="24"/>
          <w:szCs w:val="24"/>
        </w:rPr>
        <w:t xml:space="preserve">, z-ca dyrektora Centralnego Biura Zamówień, PKP Polskie Linie Kolejowe S.A.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Ewa Stankiewicz</w:t>
      </w:r>
      <w:r>
        <w:rPr>
          <w:rFonts w:ascii="calibri" w:hAnsi="calibri" w:eastAsia="calibri" w:cs="calibri"/>
          <w:sz w:val="24"/>
          <w:szCs w:val="24"/>
        </w:rPr>
        <w:t xml:space="preserve">, z-ca dyrektora Departamentu Postępowań Przetargowych, Generalna Dyrekcja Dróg Krajowych i Autostrad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/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arometrryzyk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2026-09-09T12:02:31+02:00</dcterms:created>
  <dcterms:modified xsi:type="dcterms:W3CDTF">2026-09-09T12:02:31+02:00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